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D1300B" w:rsidTr="0037761C">
        <w:tblPrEx>
          <w:tblCellMar>
            <w:top w:w="0" w:type="dxa"/>
            <w:bottom w:w="0" w:type="dxa"/>
          </w:tblCellMar>
        </w:tblPrEx>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34053">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bookmarkStart w:id="0" w:name="_GoBack"/>
            <w:bookmarkEnd w:id="0"/>
            <w:r>
              <w:rPr>
                <w:rFonts w:ascii="Arial" w:hAnsi="Arial"/>
                <w:sz w:val="28"/>
                <w:u w:val="none"/>
              </w:rPr>
              <w:t>COURSE OUTLINE</w:t>
            </w:r>
          </w:p>
          <w:p w:rsidR="00D1300B" w:rsidRDefault="00D1300B">
            <w:pPr>
              <w:rPr>
                <w:rFonts w:ascii="Arial" w:hAnsi="Arial"/>
              </w:rPr>
            </w:pP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COURSE TITLE:</w:t>
            </w:r>
            <w:r w:rsidR="00014D2A">
              <w:rPr>
                <w:rFonts w:ascii="Arial" w:hAnsi="Arial"/>
                <w:b/>
                <w:lang w:val="en-GB"/>
              </w:rPr>
              <w:t xml:space="preserve">  </w:t>
            </w:r>
          </w:p>
          <w:p w:rsidR="00D1300B" w:rsidRDefault="00D1300B">
            <w:pPr>
              <w:rPr>
                <w:rFonts w:ascii="Arial" w:hAnsi="Arial"/>
                <w:b/>
              </w:rPr>
            </w:pPr>
          </w:p>
        </w:tc>
        <w:tc>
          <w:tcPr>
            <w:tcW w:w="7040" w:type="dxa"/>
            <w:gridSpan w:val="5"/>
          </w:tcPr>
          <w:p w:rsidR="00D1300B" w:rsidRDefault="00014D2A">
            <w:pPr>
              <w:rPr>
                <w:rFonts w:ascii="Arial" w:hAnsi="Arial"/>
              </w:rPr>
            </w:pPr>
            <w:r>
              <w:rPr>
                <w:rFonts w:ascii="Arial" w:hAnsi="Arial"/>
              </w:rPr>
              <w:t>Resource Sampling</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014D2A">
            <w:pPr>
              <w:rPr>
                <w:rFonts w:ascii="Arial" w:hAnsi="Arial"/>
              </w:rPr>
            </w:pPr>
            <w:smartTag w:uri="urn:schemas-microsoft-com:office:smarttags" w:element="stockticker">
              <w:r>
                <w:rPr>
                  <w:rFonts w:ascii="Arial" w:hAnsi="Arial"/>
                </w:rPr>
                <w:t>NRT</w:t>
              </w:r>
            </w:smartTag>
            <w:r>
              <w:rPr>
                <w:rFonts w:ascii="Arial" w:hAnsi="Arial"/>
              </w:rPr>
              <w:t xml:space="preserve"> 223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Pr="00EA1EC5" w:rsidRDefault="00014D2A">
            <w:pPr>
              <w:rPr>
                <w:rFonts w:ascii="Arial" w:hAnsi="Arial"/>
              </w:rPr>
            </w:pPr>
            <w:r w:rsidRPr="00EA1EC5">
              <w:rPr>
                <w:rFonts w:ascii="Arial" w:hAnsi="Arial"/>
              </w:rPr>
              <w:t>III</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14D2A">
            <w:pPr>
              <w:rPr>
                <w:rFonts w:ascii="Arial" w:hAnsi="Arial"/>
              </w:rPr>
            </w:pPr>
            <w:r>
              <w:rPr>
                <w:rFonts w:ascii="Arial" w:hAnsi="Arial"/>
              </w:rPr>
              <w:t>Fish and Wildlife Conservation Technician</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252245" w:rsidP="00C4074C">
            <w:pPr>
              <w:rPr>
                <w:rFonts w:ascii="Arial" w:hAnsi="Arial"/>
              </w:rPr>
            </w:pPr>
            <w:r>
              <w:rPr>
                <w:rFonts w:ascii="Arial" w:hAnsi="Arial"/>
              </w:rPr>
              <w:t xml:space="preserve"> </w:t>
            </w:r>
            <w:r w:rsidR="00C4074C">
              <w:rPr>
                <w:rFonts w:ascii="Arial" w:hAnsi="Arial"/>
              </w:rPr>
              <w:t>Brian Anstess</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16805">
            <w:pPr>
              <w:rPr>
                <w:rFonts w:ascii="Arial" w:hAnsi="Arial"/>
              </w:rPr>
            </w:pPr>
            <w:r>
              <w:rPr>
                <w:rFonts w:ascii="Arial" w:hAnsi="Arial"/>
              </w:rPr>
              <w:t>June</w:t>
            </w:r>
            <w:r w:rsidR="00014D2A">
              <w:rPr>
                <w:rFonts w:ascii="Arial" w:hAnsi="Arial"/>
              </w:rPr>
              <w:t xml:space="preserve"> 201</w:t>
            </w:r>
            <w:r>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014D2A">
            <w:pPr>
              <w:rPr>
                <w:rFonts w:ascii="Arial" w:hAnsi="Arial"/>
              </w:rPr>
            </w:pPr>
            <w:r>
              <w:rPr>
                <w:rFonts w:ascii="Arial" w:hAnsi="Arial"/>
              </w:rPr>
              <w:t>Aug. 201</w:t>
            </w:r>
            <w:r w:rsidR="00F16805">
              <w:rPr>
                <w:rFonts w:ascii="Arial" w:hAnsi="Arial"/>
              </w:rPr>
              <w:t>4</w:t>
            </w:r>
          </w:p>
        </w:tc>
      </w:tr>
      <w:tr w:rsidR="00D1300B" w:rsidTr="0037761C">
        <w:tblPrEx>
          <w:tblCellMar>
            <w:top w:w="0" w:type="dxa"/>
            <w:bottom w:w="0" w:type="dxa"/>
          </w:tblCellMar>
        </w:tblPrEx>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blPrEx>
          <w:tblCellMar>
            <w:top w:w="0" w:type="dxa"/>
            <w:bottom w:w="0" w:type="dxa"/>
          </w:tblCellMar>
        </w:tblPrEx>
        <w:trPr>
          <w:cantSplit/>
        </w:trPr>
        <w:tc>
          <w:tcPr>
            <w:tcW w:w="3040" w:type="dxa"/>
          </w:tcPr>
          <w:p w:rsidR="00D1300B" w:rsidRPr="00BC5EA4" w:rsidRDefault="00D1300B">
            <w:pPr>
              <w:rPr>
                <w:rFonts w:ascii="Arial" w:hAnsi="Arial"/>
                <w:szCs w:val="24"/>
              </w:rPr>
            </w:pPr>
          </w:p>
        </w:tc>
        <w:tc>
          <w:tcPr>
            <w:tcW w:w="4610" w:type="dxa"/>
            <w:gridSpan w:val="3"/>
          </w:tcPr>
          <w:p w:rsidR="00C30A3B" w:rsidRPr="00014D2A" w:rsidRDefault="00334053">
            <w:pPr>
              <w:pStyle w:val="Heading2"/>
              <w:rPr>
                <w:rFonts w:ascii="Arial" w:hAnsi="Arial"/>
                <w:b w:val="0"/>
                <w:szCs w:val="24"/>
                <w:lang w:val="en-US"/>
              </w:rPr>
            </w:pPr>
            <w:r>
              <w:rPr>
                <w:rFonts w:ascii="Arial" w:hAnsi="Arial"/>
                <w:b w:val="0"/>
                <w:szCs w:val="24"/>
                <w:lang w:val="en-US"/>
              </w:rPr>
              <w:t>‘Colin</w:t>
            </w:r>
            <w:r w:rsidR="00252245">
              <w:rPr>
                <w:rFonts w:ascii="Arial" w:hAnsi="Arial"/>
                <w:b w:val="0"/>
                <w:szCs w:val="24"/>
                <w:lang w:val="en-US"/>
              </w:rPr>
              <w:t xml:space="preserve"> Kirkwood</w:t>
            </w:r>
            <w:r w:rsidR="00014D2A" w:rsidRPr="00014D2A">
              <w:rPr>
                <w:rFonts w:ascii="Arial" w:hAnsi="Arial"/>
                <w:b w:val="0"/>
                <w:szCs w:val="24"/>
                <w:lang w:val="en-US"/>
              </w:rPr>
              <w:t>’</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C4074C">
            <w:pPr>
              <w:pStyle w:val="Heading2"/>
              <w:rPr>
                <w:rFonts w:ascii="Arial" w:hAnsi="Arial"/>
                <w:szCs w:val="24"/>
                <w:lang w:val="en-US"/>
              </w:rPr>
            </w:pPr>
            <w:r>
              <w:rPr>
                <w:rFonts w:ascii="Arial" w:hAnsi="Arial"/>
                <w:szCs w:val="24"/>
                <w:lang w:val="en-US"/>
              </w:rPr>
              <w:t>Dean</w:t>
            </w:r>
          </w:p>
        </w:tc>
        <w:tc>
          <w:tcPr>
            <w:tcW w:w="2430" w:type="dxa"/>
            <w:gridSpan w:val="2"/>
          </w:tcPr>
          <w:p w:rsidR="00C30A3B" w:rsidRPr="00C052E9" w:rsidRDefault="00F16805" w:rsidP="00C30A3B">
            <w:pPr>
              <w:pBdr>
                <w:bottom w:val="single" w:sz="12" w:space="1" w:color="auto"/>
              </w:pBdr>
              <w:jc w:val="center"/>
              <w:rPr>
                <w:rFonts w:ascii="Arial" w:hAnsi="Arial"/>
                <w:szCs w:val="24"/>
                <w:lang w:val="en-GB"/>
              </w:rPr>
            </w:pPr>
            <w:r>
              <w:rPr>
                <w:rFonts w:ascii="Arial" w:hAnsi="Arial"/>
                <w:szCs w:val="24"/>
                <w:lang w:val="en-GB"/>
              </w:rPr>
              <w:t>June 2015</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14D2A">
            <w:pPr>
              <w:rPr>
                <w:rFonts w:ascii="Arial" w:hAnsi="Arial"/>
              </w:rPr>
            </w:pPr>
            <w:r>
              <w:rPr>
                <w:rFonts w:ascii="Arial" w:hAnsi="Arial"/>
              </w:rPr>
              <w:t>3</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14D2A">
            <w:pPr>
              <w:rPr>
                <w:rFonts w:ascii="Arial" w:hAnsi="Arial"/>
              </w:rPr>
            </w:pPr>
            <w:r>
              <w:rPr>
                <w:rFonts w:ascii="Arial" w:hAnsi="Arial"/>
              </w:rPr>
              <w:t>None</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14D2A">
            <w:pPr>
              <w:rPr>
                <w:rFonts w:ascii="Arial" w:hAnsi="Arial"/>
              </w:rPr>
            </w:pPr>
            <w:r>
              <w:rPr>
                <w:rFonts w:ascii="Arial" w:hAnsi="Arial"/>
              </w:rPr>
              <w:t>3 hours  / 16 Weeks</w:t>
            </w:r>
          </w:p>
        </w:tc>
      </w:tr>
      <w:tr w:rsidR="00252245" w:rsidTr="0037761C">
        <w:tblPrEx>
          <w:tblCellMar>
            <w:top w:w="0" w:type="dxa"/>
            <w:bottom w:w="0" w:type="dxa"/>
          </w:tblCellMar>
        </w:tblPrEx>
        <w:trPr>
          <w:cantSplit/>
        </w:trPr>
        <w:tc>
          <w:tcPr>
            <w:tcW w:w="10080" w:type="dxa"/>
            <w:gridSpan w:val="6"/>
          </w:tcPr>
          <w:p w:rsidR="00252245" w:rsidRDefault="00252245" w:rsidP="00F90F0C">
            <w:pPr>
              <w:pStyle w:val="Heading2"/>
              <w:tabs>
                <w:tab w:val="center" w:pos="4560"/>
              </w:tabs>
              <w:rPr>
                <w:rFonts w:ascii="Arial" w:hAnsi="Arial"/>
              </w:rPr>
            </w:pPr>
          </w:p>
          <w:p w:rsidR="00252245" w:rsidRDefault="00252245" w:rsidP="00F90F0C">
            <w:pPr>
              <w:pStyle w:val="Heading2"/>
              <w:tabs>
                <w:tab w:val="center" w:pos="4560"/>
              </w:tabs>
              <w:rPr>
                <w:rFonts w:ascii="Arial" w:hAnsi="Arial"/>
              </w:rPr>
            </w:pPr>
            <w:r>
              <w:rPr>
                <w:rFonts w:ascii="Arial" w:hAnsi="Arial"/>
              </w:rPr>
              <w:t>Copyright ©</w:t>
            </w:r>
            <w:r w:rsidRPr="00A04590">
              <w:rPr>
                <w:rFonts w:ascii="Arial" w:hAnsi="Arial"/>
              </w:rPr>
              <w:t>20</w:t>
            </w:r>
            <w:r w:rsidR="00F16805">
              <w:rPr>
                <w:rFonts w:ascii="Arial" w:hAnsi="Arial"/>
              </w:rPr>
              <w:t>15</w:t>
            </w:r>
            <w:r w:rsidRPr="00A04590">
              <w:rPr>
                <w:rFonts w:ascii="Arial" w:hAnsi="Arial"/>
              </w:rPr>
              <w:t xml:space="preserve"> </w:t>
            </w:r>
            <w:r>
              <w:rPr>
                <w:rFonts w:ascii="Arial" w:hAnsi="Arial"/>
              </w:rPr>
              <w:t xml:space="preserve">Sault College </w:t>
            </w:r>
          </w:p>
          <w:p w:rsidR="00252245" w:rsidRPr="009E144F" w:rsidRDefault="00252245" w:rsidP="00F90F0C">
            <w:pPr>
              <w:tabs>
                <w:tab w:val="center" w:pos="4560"/>
              </w:tabs>
              <w:jc w:val="center"/>
              <w:rPr>
                <w:rFonts w:ascii="Arial" w:hAnsi="Arial"/>
                <w:b/>
                <w:i/>
                <w:lang w:val="en-GB"/>
              </w:rPr>
            </w:pPr>
            <w:r w:rsidRPr="009E144F">
              <w:rPr>
                <w:rFonts w:ascii="Arial" w:hAnsi="Arial"/>
                <w:b/>
                <w:i/>
                <w:lang w:val="en-GB"/>
              </w:rPr>
              <w:t>Reproduction of this document by any means, in whole or in part, without prior</w:t>
            </w:r>
          </w:p>
          <w:p w:rsidR="00252245" w:rsidRDefault="00252245" w:rsidP="00F90F0C">
            <w:pPr>
              <w:pStyle w:val="Heading2"/>
              <w:tabs>
                <w:tab w:val="center" w:pos="4560"/>
              </w:tabs>
              <w:rPr>
                <w:rFonts w:ascii="Arial" w:hAnsi="Arial"/>
                <w:b w:val="0"/>
              </w:rPr>
            </w:pPr>
            <w:proofErr w:type="gramStart"/>
            <w:r w:rsidRPr="009E144F">
              <w:rPr>
                <w:rFonts w:ascii="Arial" w:hAnsi="Arial"/>
                <w:i/>
              </w:rPr>
              <w:t>written</w:t>
            </w:r>
            <w:proofErr w:type="gramEnd"/>
            <w:r w:rsidRPr="009E144F">
              <w:rPr>
                <w:rFonts w:ascii="Arial" w:hAnsi="Arial"/>
                <w:i/>
              </w:rPr>
              <w:t xml:space="preserve"> permission of Sault College is prohibited.</w:t>
            </w:r>
          </w:p>
        </w:tc>
      </w:tr>
      <w:tr w:rsidR="00252245" w:rsidTr="0037761C">
        <w:tblPrEx>
          <w:tblCellMar>
            <w:top w:w="0" w:type="dxa"/>
            <w:bottom w:w="0" w:type="dxa"/>
          </w:tblCellMar>
        </w:tblPrEx>
        <w:trPr>
          <w:cantSplit/>
        </w:trPr>
        <w:tc>
          <w:tcPr>
            <w:tcW w:w="10080" w:type="dxa"/>
            <w:gridSpan w:val="6"/>
          </w:tcPr>
          <w:p w:rsidR="00252245" w:rsidRPr="007E2B74" w:rsidRDefault="00252245" w:rsidP="00F90F0C">
            <w:pPr>
              <w:pStyle w:val="Heading2"/>
              <w:tabs>
                <w:tab w:val="center" w:pos="4560"/>
              </w:tabs>
              <w:rPr>
                <w:rFonts w:ascii="Arial" w:hAnsi="Arial"/>
                <w:i/>
                <w:szCs w:val="24"/>
              </w:rPr>
            </w:pPr>
            <w:r w:rsidRPr="007E2B74">
              <w:rPr>
                <w:rFonts w:ascii="Arial" w:hAnsi="Arial"/>
                <w:i/>
                <w:szCs w:val="24"/>
              </w:rPr>
              <w:t xml:space="preserve">For additional information, please contact Colin Kirkwood, Dean, </w:t>
            </w:r>
          </w:p>
          <w:p w:rsidR="00252245" w:rsidRPr="0037761C" w:rsidRDefault="00334053" w:rsidP="00F90F0C">
            <w:pPr>
              <w:pStyle w:val="Heading2"/>
              <w:tabs>
                <w:tab w:val="center" w:pos="4560"/>
              </w:tabs>
              <w:rPr>
                <w:rFonts w:ascii="Arial" w:hAnsi="Arial"/>
                <w:sz w:val="23"/>
                <w:szCs w:val="23"/>
              </w:rPr>
            </w:pPr>
            <w:r>
              <w:rPr>
                <w:rFonts w:ascii="Arial" w:hAnsi="Arial"/>
                <w:i/>
                <w:szCs w:val="24"/>
              </w:rPr>
              <w:t xml:space="preserve">School of </w:t>
            </w:r>
            <w:r w:rsidR="00252245" w:rsidRPr="007E2B74">
              <w:rPr>
                <w:rFonts w:ascii="Arial" w:hAnsi="Arial"/>
                <w:i/>
                <w:szCs w:val="24"/>
              </w:rPr>
              <w:t>Environment</w:t>
            </w:r>
            <w:r>
              <w:rPr>
                <w:rFonts w:ascii="Arial" w:hAnsi="Arial"/>
                <w:i/>
                <w:szCs w:val="24"/>
              </w:rPr>
              <w:t>, Technology</w:t>
            </w:r>
            <w:r w:rsidR="00252245" w:rsidRPr="007E2B74">
              <w:rPr>
                <w:rFonts w:ascii="Arial" w:hAnsi="Arial"/>
                <w:i/>
                <w:szCs w:val="24"/>
              </w:rPr>
              <w:t xml:space="preserve"> and </w:t>
            </w:r>
            <w:r>
              <w:rPr>
                <w:rFonts w:ascii="Arial" w:hAnsi="Arial"/>
                <w:i/>
                <w:szCs w:val="24"/>
              </w:rPr>
              <w:t>Business</w:t>
            </w:r>
          </w:p>
        </w:tc>
      </w:tr>
      <w:tr w:rsidR="00252245" w:rsidTr="00475F7B">
        <w:tblPrEx>
          <w:tblCellMar>
            <w:top w:w="0" w:type="dxa"/>
            <w:bottom w:w="0" w:type="dxa"/>
          </w:tblCellMar>
        </w:tblPrEx>
        <w:trPr>
          <w:cantSplit/>
          <w:trHeight w:val="100"/>
        </w:trPr>
        <w:tc>
          <w:tcPr>
            <w:tcW w:w="10080" w:type="dxa"/>
            <w:gridSpan w:val="6"/>
          </w:tcPr>
          <w:p w:rsidR="00252245" w:rsidRPr="00BF45B6" w:rsidRDefault="00252245" w:rsidP="00F90F0C">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2688</w:t>
            </w:r>
          </w:p>
        </w:tc>
      </w:tr>
      <w:tr w:rsidR="00252245" w:rsidTr="0037761C">
        <w:tblPrEx>
          <w:tblCellMar>
            <w:top w:w="0" w:type="dxa"/>
            <w:bottom w:w="0" w:type="dxa"/>
          </w:tblCellMar>
        </w:tblPrEx>
        <w:trPr>
          <w:cantSplit/>
        </w:trPr>
        <w:tc>
          <w:tcPr>
            <w:tcW w:w="10080" w:type="dxa"/>
            <w:gridSpan w:val="6"/>
          </w:tcPr>
          <w:p w:rsidR="00252245" w:rsidRPr="00BF45B6" w:rsidRDefault="00252245"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14D2A" w:rsidRDefault="00014D2A">
            <w:pPr>
              <w:rPr>
                <w:rFonts w:ascii="Arial" w:hAnsi="Arial"/>
                <w:b/>
              </w:rPr>
            </w:pPr>
          </w:p>
          <w:p w:rsidR="00014D2A" w:rsidRDefault="00014D2A" w:rsidP="00252245">
            <w:pPr>
              <w:pStyle w:val="Default"/>
            </w:pPr>
            <w:r>
              <w:rPr>
                <w:sz w:val="23"/>
                <w:szCs w:val="23"/>
              </w:rPr>
              <w:t xml:space="preserve">This course is designed to provide the student with the skills and knowledge required to design representative surveys as well as to collect and analyze field data for a variety of resource applications. Statistical analysis, manipulation and presentation of data in professional table and graphic format will be performed using Excel. </w:t>
            </w:r>
            <w:smartTag w:uri="urn:schemas-microsoft-com:office:smarttags" w:element="stockticker">
              <w:r>
                <w:rPr>
                  <w:sz w:val="23"/>
                  <w:szCs w:val="23"/>
                </w:rPr>
                <w:t>GPS</w:t>
              </w:r>
            </w:smartTag>
            <w:r>
              <w:rPr>
                <w:sz w:val="23"/>
                <w:szCs w:val="23"/>
              </w:rPr>
              <w:t xml:space="preserve"> units, </w:t>
            </w:r>
            <w:smartTag w:uri="urn:schemas-microsoft-com:office:smarttags" w:element="stockticker">
              <w:r>
                <w:rPr>
                  <w:sz w:val="23"/>
                  <w:szCs w:val="23"/>
                </w:rPr>
                <w:t>GPS</w:t>
              </w:r>
            </w:smartTag>
            <w:r>
              <w:rPr>
                <w:sz w:val="23"/>
                <w:szCs w:val="23"/>
              </w:rPr>
              <w:t xml:space="preserve"> Utilities software and Google Earth Pro will be used to locate sample plots.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709C5" w:rsidRDefault="00B709C5" w:rsidP="00B709C5">
            <w:pPr>
              <w:pStyle w:val="Default"/>
              <w:rPr>
                <w:sz w:val="23"/>
                <w:szCs w:val="23"/>
              </w:rPr>
            </w:pPr>
            <w:r>
              <w:rPr>
                <w:b/>
                <w:bCs/>
                <w:sz w:val="23"/>
                <w:szCs w:val="23"/>
              </w:rPr>
              <w:t xml:space="preserve">Design a representative resource survey </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709C5" w:rsidRDefault="00B709C5">
            <w:pPr>
              <w:rPr>
                <w:rFonts w:ascii="Arial" w:hAnsi="Arial"/>
                <w:u w:val="single"/>
              </w:rPr>
            </w:pPr>
          </w:p>
          <w:p w:rsidR="00B709C5" w:rsidRDefault="00B709C5" w:rsidP="00B709C5">
            <w:pPr>
              <w:pStyle w:val="Default"/>
              <w:numPr>
                <w:ilvl w:val="0"/>
                <w:numId w:val="13"/>
              </w:numPr>
              <w:rPr>
                <w:sz w:val="23"/>
                <w:szCs w:val="23"/>
              </w:rPr>
            </w:pPr>
            <w:r>
              <w:rPr>
                <w:sz w:val="23"/>
                <w:szCs w:val="23"/>
              </w:rPr>
              <w:t xml:space="preserve">discuss resource sampling concepts </w:t>
            </w:r>
          </w:p>
          <w:p w:rsidR="00B709C5" w:rsidRDefault="00B709C5" w:rsidP="00B709C5">
            <w:pPr>
              <w:pStyle w:val="Default"/>
              <w:numPr>
                <w:ilvl w:val="0"/>
                <w:numId w:val="13"/>
              </w:numPr>
              <w:rPr>
                <w:sz w:val="23"/>
                <w:szCs w:val="23"/>
              </w:rPr>
            </w:pPr>
            <w:r>
              <w:rPr>
                <w:sz w:val="23"/>
                <w:szCs w:val="23"/>
              </w:rPr>
              <w:t xml:space="preserve">determine the survey objective </w:t>
            </w:r>
          </w:p>
          <w:p w:rsidR="00B709C5" w:rsidRDefault="00B709C5" w:rsidP="00B709C5">
            <w:pPr>
              <w:pStyle w:val="Default"/>
              <w:numPr>
                <w:ilvl w:val="0"/>
                <w:numId w:val="13"/>
              </w:numPr>
              <w:rPr>
                <w:sz w:val="23"/>
                <w:szCs w:val="23"/>
              </w:rPr>
            </w:pPr>
            <w:r>
              <w:rPr>
                <w:sz w:val="23"/>
                <w:szCs w:val="23"/>
              </w:rPr>
              <w:t xml:space="preserve">itemize the requirements for a representative resource survey </w:t>
            </w:r>
          </w:p>
          <w:p w:rsidR="00B709C5" w:rsidRDefault="00B709C5" w:rsidP="00B709C5">
            <w:pPr>
              <w:pStyle w:val="Default"/>
              <w:numPr>
                <w:ilvl w:val="0"/>
                <w:numId w:val="13"/>
              </w:numPr>
              <w:rPr>
                <w:sz w:val="23"/>
                <w:szCs w:val="23"/>
              </w:rPr>
            </w:pPr>
            <w:r>
              <w:rPr>
                <w:sz w:val="23"/>
                <w:szCs w:val="23"/>
              </w:rPr>
              <w:t xml:space="preserve">establish the sampling intensity </w:t>
            </w:r>
          </w:p>
          <w:p w:rsidR="00B709C5" w:rsidRDefault="00B709C5" w:rsidP="00B709C5">
            <w:pPr>
              <w:pStyle w:val="Default"/>
              <w:numPr>
                <w:ilvl w:val="0"/>
                <w:numId w:val="13"/>
              </w:numPr>
              <w:rPr>
                <w:sz w:val="23"/>
                <w:szCs w:val="23"/>
              </w:rPr>
            </w:pPr>
            <w:r>
              <w:rPr>
                <w:sz w:val="23"/>
                <w:szCs w:val="23"/>
              </w:rPr>
              <w:t xml:space="preserve">outline the sampling method </w:t>
            </w:r>
          </w:p>
          <w:p w:rsidR="00B709C5" w:rsidRDefault="00B709C5" w:rsidP="00B709C5">
            <w:pPr>
              <w:pStyle w:val="Default"/>
              <w:numPr>
                <w:ilvl w:val="0"/>
                <w:numId w:val="13"/>
              </w:numPr>
              <w:rPr>
                <w:sz w:val="23"/>
                <w:szCs w:val="23"/>
              </w:rPr>
            </w:pPr>
            <w:r>
              <w:rPr>
                <w:sz w:val="23"/>
                <w:szCs w:val="23"/>
              </w:rPr>
              <w:t xml:space="preserve">determine plot size, plot type (variable and fixed area), number of plots, plot location </w:t>
            </w:r>
          </w:p>
          <w:p w:rsidR="00B709C5" w:rsidRDefault="00B709C5" w:rsidP="00B709C5">
            <w:pPr>
              <w:pStyle w:val="Default"/>
              <w:rPr>
                <w:sz w:val="23"/>
                <w:szCs w:val="23"/>
              </w:rPr>
            </w:pPr>
          </w:p>
          <w:p w:rsidR="00B709C5" w:rsidRDefault="00B709C5" w:rsidP="00B709C5">
            <w:pPr>
              <w:rPr>
                <w:rFonts w:ascii="Arial" w:hAnsi="Arial"/>
                <w:u w:val="single"/>
              </w:rPr>
            </w:pPr>
            <w:r>
              <w:rPr>
                <w:i/>
                <w:iCs/>
                <w:sz w:val="23"/>
                <w:szCs w:val="23"/>
              </w:rPr>
              <w:t xml:space="preserve">This learning outcome will constitute approximately 10% of the course. </w:t>
            </w:r>
          </w:p>
          <w:p w:rsidR="00C30A3B" w:rsidRDefault="00C30A3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B709C5" w:rsidRDefault="00B709C5" w:rsidP="00B709C5">
            <w:pPr>
              <w:pStyle w:val="Default"/>
              <w:rPr>
                <w:sz w:val="23"/>
                <w:szCs w:val="23"/>
              </w:rPr>
            </w:pPr>
            <w:r>
              <w:rPr>
                <w:b/>
                <w:bCs/>
                <w:sz w:val="23"/>
                <w:szCs w:val="23"/>
              </w:rPr>
              <w:t xml:space="preserve">Accurately collect resource field data </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B709C5" w:rsidRDefault="00B709C5" w:rsidP="00B709C5">
            <w:pPr>
              <w:pStyle w:val="Default"/>
              <w:rPr>
                <w:color w:val="auto"/>
              </w:rPr>
            </w:pPr>
          </w:p>
          <w:p w:rsidR="00B709C5" w:rsidRDefault="00B709C5" w:rsidP="00B709C5">
            <w:pPr>
              <w:pStyle w:val="Default"/>
              <w:numPr>
                <w:ilvl w:val="0"/>
                <w:numId w:val="14"/>
              </w:numPr>
              <w:rPr>
                <w:sz w:val="23"/>
                <w:szCs w:val="23"/>
              </w:rPr>
            </w:pPr>
            <w:r>
              <w:rPr>
                <w:sz w:val="23"/>
                <w:szCs w:val="23"/>
              </w:rPr>
              <w:t xml:space="preserve">use maps, </w:t>
            </w:r>
            <w:smartTag w:uri="urn:schemas-microsoft-com:office:smarttags" w:element="stockticker">
              <w:r>
                <w:rPr>
                  <w:sz w:val="23"/>
                  <w:szCs w:val="23"/>
                </w:rPr>
                <w:t>GPS</w:t>
              </w:r>
            </w:smartTag>
            <w:r>
              <w:rPr>
                <w:sz w:val="23"/>
                <w:szCs w:val="23"/>
              </w:rPr>
              <w:t xml:space="preserve"> units, aerial photographs and/or Google Earth Pro imagery to accurately locate plots in the field </w:t>
            </w:r>
          </w:p>
          <w:p w:rsidR="00B709C5" w:rsidRDefault="00B709C5" w:rsidP="00B709C5">
            <w:pPr>
              <w:pStyle w:val="Default"/>
              <w:numPr>
                <w:ilvl w:val="0"/>
                <w:numId w:val="14"/>
              </w:numPr>
              <w:rPr>
                <w:sz w:val="23"/>
                <w:szCs w:val="23"/>
              </w:rPr>
            </w:pPr>
            <w:r>
              <w:rPr>
                <w:sz w:val="23"/>
                <w:szCs w:val="23"/>
              </w:rPr>
              <w:t xml:space="preserve">itemize equipment requirements </w:t>
            </w:r>
          </w:p>
          <w:p w:rsidR="00B709C5" w:rsidRDefault="00B709C5" w:rsidP="00B709C5">
            <w:pPr>
              <w:pStyle w:val="Default"/>
              <w:numPr>
                <w:ilvl w:val="0"/>
                <w:numId w:val="14"/>
              </w:numPr>
              <w:rPr>
                <w:sz w:val="23"/>
                <w:szCs w:val="23"/>
              </w:rPr>
            </w:pPr>
            <w:r>
              <w:rPr>
                <w:sz w:val="23"/>
                <w:szCs w:val="23"/>
              </w:rPr>
              <w:t xml:space="preserve">use equipment check lists </w:t>
            </w:r>
          </w:p>
          <w:p w:rsidR="00B709C5" w:rsidRPr="00F16805" w:rsidRDefault="00B709C5" w:rsidP="00B709C5">
            <w:pPr>
              <w:pStyle w:val="Default"/>
              <w:numPr>
                <w:ilvl w:val="0"/>
                <w:numId w:val="14"/>
              </w:numPr>
              <w:rPr>
                <w:sz w:val="23"/>
                <w:szCs w:val="23"/>
              </w:rPr>
            </w:pPr>
            <w:r w:rsidRPr="00F16805">
              <w:rPr>
                <w:sz w:val="23"/>
                <w:szCs w:val="23"/>
              </w:rPr>
              <w:t xml:space="preserve">accurately follow instructions for field data collection use the appropriate field equipment in a safe, accurate and precise manner </w:t>
            </w:r>
          </w:p>
          <w:p w:rsidR="00B709C5" w:rsidRDefault="00B709C5" w:rsidP="00B709C5">
            <w:pPr>
              <w:pStyle w:val="Default"/>
              <w:numPr>
                <w:ilvl w:val="0"/>
                <w:numId w:val="14"/>
              </w:numPr>
              <w:rPr>
                <w:sz w:val="23"/>
                <w:szCs w:val="23"/>
              </w:rPr>
            </w:pPr>
            <w:r>
              <w:rPr>
                <w:sz w:val="23"/>
                <w:szCs w:val="23"/>
              </w:rPr>
              <w:t xml:space="preserve">accurately tally field data </w:t>
            </w:r>
          </w:p>
          <w:p w:rsidR="00B709C5" w:rsidRDefault="00B709C5" w:rsidP="00B709C5">
            <w:pPr>
              <w:pStyle w:val="Default"/>
              <w:numPr>
                <w:ilvl w:val="0"/>
                <w:numId w:val="14"/>
              </w:numPr>
              <w:rPr>
                <w:sz w:val="23"/>
                <w:szCs w:val="23"/>
              </w:rPr>
            </w:pPr>
            <w:r>
              <w:rPr>
                <w:sz w:val="23"/>
                <w:szCs w:val="23"/>
              </w:rPr>
              <w:t xml:space="preserve">keep neat, accurate and complete field notes and tally sheets </w:t>
            </w:r>
          </w:p>
          <w:p w:rsidR="00B709C5" w:rsidRDefault="00B709C5" w:rsidP="00B709C5">
            <w:pPr>
              <w:pStyle w:val="Default"/>
              <w:rPr>
                <w:sz w:val="23"/>
                <w:szCs w:val="23"/>
              </w:rPr>
            </w:pPr>
          </w:p>
          <w:p w:rsidR="00B709C5" w:rsidRDefault="00B709C5" w:rsidP="00B709C5">
            <w:pPr>
              <w:rPr>
                <w:rFonts w:ascii="Arial" w:hAnsi="Arial"/>
              </w:rPr>
            </w:pPr>
            <w:r>
              <w:rPr>
                <w:i/>
                <w:iCs/>
                <w:sz w:val="23"/>
                <w:szCs w:val="23"/>
              </w:rPr>
              <w:t xml:space="preserve">This learning outcome will constitute approximately 20% of the course. </w:t>
            </w:r>
          </w:p>
          <w:p w:rsidR="00B709C5" w:rsidRDefault="00B709C5">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B709C5" w:rsidRDefault="00B709C5" w:rsidP="00B709C5">
            <w:pPr>
              <w:pStyle w:val="Default"/>
              <w:rPr>
                <w:sz w:val="23"/>
                <w:szCs w:val="23"/>
              </w:rPr>
            </w:pPr>
            <w:r>
              <w:rPr>
                <w:b/>
                <w:bCs/>
                <w:sz w:val="23"/>
                <w:szCs w:val="23"/>
              </w:rPr>
              <w:t xml:space="preserve">Discuss and perform basic statistical analysis on field data </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09C5" w:rsidRDefault="00B709C5">
            <w:pPr>
              <w:rPr>
                <w:rFonts w:ascii="Arial" w:hAnsi="Arial"/>
              </w:rPr>
            </w:pPr>
          </w:p>
          <w:p w:rsidR="00B709C5" w:rsidRDefault="00B709C5" w:rsidP="00B709C5">
            <w:pPr>
              <w:pStyle w:val="Default"/>
              <w:rPr>
                <w:color w:val="auto"/>
              </w:rPr>
            </w:pPr>
          </w:p>
          <w:p w:rsidR="00B709C5" w:rsidRPr="00F16805" w:rsidRDefault="00B709C5" w:rsidP="00B709C5">
            <w:pPr>
              <w:pStyle w:val="Default"/>
              <w:numPr>
                <w:ilvl w:val="0"/>
                <w:numId w:val="15"/>
              </w:numPr>
              <w:rPr>
                <w:sz w:val="23"/>
                <w:szCs w:val="23"/>
              </w:rPr>
            </w:pPr>
            <w:r w:rsidRPr="00F16805">
              <w:rPr>
                <w:sz w:val="23"/>
                <w:szCs w:val="23"/>
              </w:rPr>
              <w:t xml:space="preserve">differentiate between descriptive statistics and inferential statistics </w:t>
            </w:r>
          </w:p>
          <w:p w:rsidR="00B709C5" w:rsidRPr="00F16805" w:rsidRDefault="00B709C5" w:rsidP="00B709C5">
            <w:pPr>
              <w:pStyle w:val="Default"/>
              <w:numPr>
                <w:ilvl w:val="0"/>
                <w:numId w:val="15"/>
              </w:numPr>
              <w:rPr>
                <w:sz w:val="23"/>
                <w:szCs w:val="23"/>
              </w:rPr>
            </w:pPr>
            <w:r w:rsidRPr="00F16805">
              <w:rPr>
                <w:sz w:val="23"/>
                <w:szCs w:val="23"/>
              </w:rPr>
              <w:t xml:space="preserve">use such terms as frequency, sample, population, class limits </w:t>
            </w:r>
          </w:p>
          <w:p w:rsidR="00B709C5" w:rsidRDefault="00B709C5" w:rsidP="00B709C5">
            <w:pPr>
              <w:pStyle w:val="Default"/>
              <w:numPr>
                <w:ilvl w:val="0"/>
                <w:numId w:val="15"/>
              </w:numPr>
              <w:rPr>
                <w:sz w:val="23"/>
                <w:szCs w:val="23"/>
              </w:rPr>
            </w:pPr>
            <w:r>
              <w:rPr>
                <w:sz w:val="23"/>
                <w:szCs w:val="23"/>
              </w:rPr>
              <w:t xml:space="preserve">review measures of central tendency such as mean, median and mode </w:t>
            </w:r>
          </w:p>
          <w:p w:rsidR="00B709C5" w:rsidRDefault="00B709C5" w:rsidP="00B709C5">
            <w:pPr>
              <w:pStyle w:val="Default"/>
              <w:numPr>
                <w:ilvl w:val="0"/>
                <w:numId w:val="15"/>
              </w:numPr>
              <w:rPr>
                <w:sz w:val="23"/>
                <w:szCs w:val="23"/>
              </w:rPr>
            </w:pPr>
            <w:r>
              <w:rPr>
                <w:sz w:val="23"/>
                <w:szCs w:val="23"/>
              </w:rPr>
              <w:t xml:space="preserve">review measures of dispersion such as range, standard deviation, and coefficient of variation </w:t>
            </w:r>
          </w:p>
          <w:p w:rsidR="00B709C5" w:rsidRDefault="00B709C5" w:rsidP="00B709C5">
            <w:pPr>
              <w:pStyle w:val="Default"/>
              <w:numPr>
                <w:ilvl w:val="0"/>
                <w:numId w:val="15"/>
              </w:numPr>
              <w:rPr>
                <w:sz w:val="23"/>
                <w:szCs w:val="23"/>
              </w:rPr>
            </w:pPr>
            <w:r>
              <w:rPr>
                <w:sz w:val="23"/>
                <w:szCs w:val="23"/>
              </w:rPr>
              <w:t xml:space="preserve">calculate the standard error of the mean </w:t>
            </w:r>
          </w:p>
          <w:p w:rsidR="00B709C5" w:rsidRDefault="00B709C5" w:rsidP="00B709C5">
            <w:pPr>
              <w:pStyle w:val="Default"/>
              <w:numPr>
                <w:ilvl w:val="0"/>
                <w:numId w:val="15"/>
              </w:numPr>
              <w:rPr>
                <w:sz w:val="23"/>
                <w:szCs w:val="23"/>
              </w:rPr>
            </w:pPr>
            <w:r>
              <w:rPr>
                <w:sz w:val="23"/>
                <w:szCs w:val="23"/>
              </w:rPr>
              <w:t xml:space="preserve">determine confidence intervals for the population mean </w:t>
            </w:r>
          </w:p>
          <w:p w:rsidR="00B709C5" w:rsidRDefault="00B709C5" w:rsidP="00B709C5">
            <w:pPr>
              <w:pStyle w:val="Default"/>
              <w:numPr>
                <w:ilvl w:val="0"/>
                <w:numId w:val="15"/>
              </w:numPr>
              <w:rPr>
                <w:sz w:val="23"/>
                <w:szCs w:val="23"/>
              </w:rPr>
            </w:pPr>
            <w:r>
              <w:rPr>
                <w:sz w:val="23"/>
                <w:szCs w:val="23"/>
              </w:rPr>
              <w:t xml:space="preserve">perform a one and two sample hypothesis testing (t-test) </w:t>
            </w:r>
          </w:p>
          <w:p w:rsidR="00B709C5" w:rsidRDefault="00B709C5" w:rsidP="00B709C5">
            <w:pPr>
              <w:pStyle w:val="Default"/>
              <w:numPr>
                <w:ilvl w:val="0"/>
                <w:numId w:val="15"/>
              </w:numPr>
              <w:rPr>
                <w:sz w:val="23"/>
                <w:szCs w:val="23"/>
              </w:rPr>
            </w:pPr>
            <w:r>
              <w:rPr>
                <w:sz w:val="23"/>
                <w:szCs w:val="23"/>
              </w:rPr>
              <w:t xml:space="preserve">estimate the required sample size for a predetermined precision level </w:t>
            </w:r>
          </w:p>
          <w:p w:rsidR="00B709C5" w:rsidRDefault="00B709C5" w:rsidP="00B709C5">
            <w:pPr>
              <w:pStyle w:val="Default"/>
              <w:numPr>
                <w:ilvl w:val="0"/>
                <w:numId w:val="15"/>
              </w:numPr>
              <w:rPr>
                <w:sz w:val="23"/>
                <w:szCs w:val="23"/>
              </w:rPr>
            </w:pPr>
            <w:r>
              <w:rPr>
                <w:sz w:val="23"/>
                <w:szCs w:val="23"/>
              </w:rPr>
              <w:t xml:space="preserve">explain linear regression with natural resources examples </w:t>
            </w:r>
          </w:p>
          <w:p w:rsidR="00B709C5" w:rsidRDefault="00B709C5" w:rsidP="00B709C5">
            <w:pPr>
              <w:pStyle w:val="Default"/>
              <w:numPr>
                <w:ilvl w:val="0"/>
                <w:numId w:val="15"/>
              </w:numPr>
              <w:rPr>
                <w:sz w:val="23"/>
                <w:szCs w:val="23"/>
              </w:rPr>
            </w:pPr>
            <w:r>
              <w:rPr>
                <w:sz w:val="23"/>
                <w:szCs w:val="23"/>
              </w:rPr>
              <w:t xml:space="preserve">define such words as independent variable, dependent variable, linear and non-linear relationship, slope and y-intercept of a straight line </w:t>
            </w:r>
          </w:p>
          <w:p w:rsidR="00B709C5" w:rsidRDefault="00B709C5" w:rsidP="00B709C5">
            <w:pPr>
              <w:pStyle w:val="Default"/>
              <w:numPr>
                <w:ilvl w:val="0"/>
                <w:numId w:val="15"/>
              </w:numPr>
              <w:rPr>
                <w:sz w:val="23"/>
                <w:szCs w:val="23"/>
              </w:rPr>
            </w:pPr>
            <w:r>
              <w:rPr>
                <w:sz w:val="23"/>
                <w:szCs w:val="23"/>
              </w:rPr>
              <w:t xml:space="preserve">calculate the regression equation between two variables </w:t>
            </w:r>
          </w:p>
          <w:p w:rsidR="00B709C5" w:rsidRDefault="00B709C5" w:rsidP="00B709C5">
            <w:pPr>
              <w:pStyle w:val="Default"/>
              <w:numPr>
                <w:ilvl w:val="0"/>
                <w:numId w:val="15"/>
              </w:numPr>
              <w:rPr>
                <w:sz w:val="23"/>
                <w:szCs w:val="23"/>
              </w:rPr>
            </w:pPr>
            <w:r>
              <w:rPr>
                <w:sz w:val="23"/>
                <w:szCs w:val="23"/>
              </w:rPr>
              <w:t xml:space="preserve">use correlation analysis and determine the strength of the relationship </w:t>
            </w:r>
          </w:p>
          <w:p w:rsidR="00B709C5" w:rsidRDefault="00B709C5" w:rsidP="00B709C5">
            <w:pPr>
              <w:pStyle w:val="Default"/>
              <w:rPr>
                <w:sz w:val="23"/>
                <w:szCs w:val="23"/>
              </w:rPr>
            </w:pPr>
          </w:p>
          <w:p w:rsidR="00B709C5" w:rsidRDefault="00B709C5" w:rsidP="00B709C5">
            <w:pPr>
              <w:rPr>
                <w:rFonts w:ascii="Arial" w:hAnsi="Arial"/>
              </w:rPr>
            </w:pPr>
            <w:r>
              <w:rPr>
                <w:i/>
                <w:iCs/>
                <w:sz w:val="23"/>
                <w:szCs w:val="23"/>
              </w:rPr>
              <w:t xml:space="preserve">This learning outcome will constitute approximately 30% of the course. </w:t>
            </w:r>
          </w:p>
          <w:p w:rsidR="00C30A3B" w:rsidRDefault="00C30A3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B709C5" w:rsidRDefault="00B709C5" w:rsidP="00B709C5">
            <w:pPr>
              <w:pStyle w:val="Default"/>
              <w:rPr>
                <w:sz w:val="23"/>
                <w:szCs w:val="23"/>
              </w:rPr>
            </w:pPr>
            <w:r>
              <w:rPr>
                <w:b/>
                <w:bCs/>
                <w:sz w:val="23"/>
                <w:szCs w:val="23"/>
              </w:rPr>
              <w:t xml:space="preserve">Format, present and interpret field data in technical reports </w:t>
            </w:r>
          </w:p>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709C5" w:rsidRDefault="00D1300B">
            <w:pPr>
              <w:rPr>
                <w:rFonts w:ascii="Arial" w:hAnsi="Arial"/>
              </w:rPr>
            </w:pPr>
            <w:r>
              <w:rPr>
                <w:rFonts w:ascii="Arial" w:hAnsi="Arial"/>
                <w:u w:val="single"/>
              </w:rPr>
              <w:t>Potential Elements of the Performance</w:t>
            </w:r>
            <w:r>
              <w:rPr>
                <w:rFonts w:ascii="Arial" w:hAnsi="Arial"/>
              </w:rPr>
              <w:t>:</w:t>
            </w:r>
          </w:p>
          <w:p w:rsidR="00B709C5" w:rsidRDefault="00B709C5" w:rsidP="00B709C5">
            <w:pPr>
              <w:pStyle w:val="Default"/>
              <w:rPr>
                <w:color w:val="auto"/>
              </w:rPr>
            </w:pPr>
          </w:p>
          <w:p w:rsidR="00B709C5" w:rsidRDefault="00B709C5" w:rsidP="00B709C5">
            <w:pPr>
              <w:pStyle w:val="Default"/>
              <w:numPr>
                <w:ilvl w:val="0"/>
                <w:numId w:val="16"/>
              </w:numPr>
              <w:rPr>
                <w:sz w:val="23"/>
                <w:szCs w:val="23"/>
              </w:rPr>
            </w:pPr>
            <w:r>
              <w:rPr>
                <w:sz w:val="23"/>
                <w:szCs w:val="23"/>
              </w:rPr>
              <w:t xml:space="preserve">use properly the Natural Resources Standard Technical Report Format </w:t>
            </w:r>
          </w:p>
          <w:p w:rsidR="00B709C5" w:rsidRDefault="00B709C5" w:rsidP="00B709C5">
            <w:pPr>
              <w:pStyle w:val="Default"/>
              <w:numPr>
                <w:ilvl w:val="0"/>
                <w:numId w:val="16"/>
              </w:numPr>
              <w:rPr>
                <w:sz w:val="23"/>
                <w:szCs w:val="23"/>
              </w:rPr>
            </w:pPr>
            <w:r>
              <w:rPr>
                <w:sz w:val="23"/>
                <w:szCs w:val="23"/>
              </w:rPr>
              <w:t xml:space="preserve">construct and analyze various graphical representations of data including line and scatter plots, histograms, bar graphs, frequency polygons and circle graphs using appropriate software </w:t>
            </w:r>
          </w:p>
          <w:p w:rsidR="00B709C5" w:rsidRDefault="00B709C5" w:rsidP="00B709C5">
            <w:pPr>
              <w:pStyle w:val="Default"/>
              <w:numPr>
                <w:ilvl w:val="0"/>
                <w:numId w:val="16"/>
              </w:numPr>
              <w:rPr>
                <w:sz w:val="23"/>
                <w:szCs w:val="23"/>
              </w:rPr>
            </w:pPr>
            <w:r>
              <w:rPr>
                <w:sz w:val="23"/>
                <w:szCs w:val="23"/>
              </w:rPr>
              <w:t xml:space="preserve">construct tables with appropriate labels and titles </w:t>
            </w:r>
          </w:p>
          <w:p w:rsidR="00B709C5" w:rsidRDefault="00B709C5" w:rsidP="00B709C5">
            <w:pPr>
              <w:pStyle w:val="Default"/>
              <w:numPr>
                <w:ilvl w:val="0"/>
                <w:numId w:val="16"/>
              </w:numPr>
              <w:rPr>
                <w:sz w:val="23"/>
                <w:szCs w:val="23"/>
              </w:rPr>
            </w:pPr>
            <w:r>
              <w:rPr>
                <w:sz w:val="23"/>
                <w:szCs w:val="23"/>
              </w:rPr>
              <w:t xml:space="preserve">import tables and graphs into a technical report </w:t>
            </w:r>
          </w:p>
          <w:p w:rsidR="00B709C5" w:rsidRDefault="00B709C5" w:rsidP="00B709C5">
            <w:pPr>
              <w:pStyle w:val="Default"/>
              <w:numPr>
                <w:ilvl w:val="0"/>
                <w:numId w:val="16"/>
              </w:numPr>
              <w:rPr>
                <w:sz w:val="23"/>
                <w:szCs w:val="23"/>
              </w:rPr>
            </w:pPr>
            <w:r>
              <w:rPr>
                <w:sz w:val="23"/>
                <w:szCs w:val="23"/>
              </w:rPr>
              <w:t xml:space="preserve">compile data and generate summary statistics </w:t>
            </w:r>
          </w:p>
          <w:p w:rsidR="00B709C5" w:rsidRDefault="00B709C5" w:rsidP="00B709C5">
            <w:pPr>
              <w:pStyle w:val="Default"/>
              <w:numPr>
                <w:ilvl w:val="0"/>
                <w:numId w:val="16"/>
              </w:numPr>
              <w:rPr>
                <w:sz w:val="23"/>
                <w:szCs w:val="23"/>
              </w:rPr>
            </w:pPr>
            <w:r>
              <w:rPr>
                <w:sz w:val="23"/>
                <w:szCs w:val="23"/>
              </w:rPr>
              <w:t xml:space="preserve">interpret and discuss the results of the surveys </w:t>
            </w:r>
          </w:p>
          <w:p w:rsidR="00B709C5" w:rsidRDefault="00B709C5" w:rsidP="00B709C5">
            <w:pPr>
              <w:pStyle w:val="Default"/>
              <w:rPr>
                <w:sz w:val="23"/>
                <w:szCs w:val="23"/>
              </w:rPr>
            </w:pPr>
          </w:p>
          <w:p w:rsidR="00C30A3B" w:rsidRDefault="00B709C5" w:rsidP="006D0E70">
            <w:pPr>
              <w:rPr>
                <w:rFonts w:ascii="Arial" w:hAnsi="Arial"/>
              </w:rPr>
            </w:pPr>
            <w:r>
              <w:rPr>
                <w:i/>
                <w:iCs/>
                <w:sz w:val="23"/>
                <w:szCs w:val="23"/>
              </w:rPr>
              <w:t xml:space="preserve">This learning outcome will constitute approximately 40% of the course.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709C5" w:rsidRDefault="00B709C5" w:rsidP="00B709C5">
            <w:pPr>
              <w:pStyle w:val="Default"/>
              <w:rPr>
                <w:sz w:val="23"/>
                <w:szCs w:val="23"/>
              </w:rPr>
            </w:pPr>
            <w:r>
              <w:rPr>
                <w:sz w:val="23"/>
                <w:szCs w:val="23"/>
              </w:rPr>
              <w:t xml:space="preserve">Resource Sampling Concepts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709C5" w:rsidRDefault="00B709C5" w:rsidP="00B709C5">
            <w:pPr>
              <w:pStyle w:val="Default"/>
              <w:rPr>
                <w:sz w:val="23"/>
                <w:szCs w:val="23"/>
              </w:rPr>
            </w:pPr>
            <w:r>
              <w:rPr>
                <w:sz w:val="23"/>
                <w:szCs w:val="23"/>
              </w:rPr>
              <w:t xml:space="preserve">Basic Descriptive Statistics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B709C5" w:rsidRDefault="00B709C5" w:rsidP="00B709C5">
            <w:pPr>
              <w:pStyle w:val="Default"/>
              <w:rPr>
                <w:sz w:val="23"/>
                <w:szCs w:val="23"/>
              </w:rPr>
            </w:pPr>
            <w:r>
              <w:rPr>
                <w:sz w:val="23"/>
                <w:szCs w:val="23"/>
              </w:rPr>
              <w:t xml:space="preserve">Resource Sampling Design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709C5" w:rsidP="00417E15">
            <w:pPr>
              <w:pStyle w:val="Default"/>
            </w:pPr>
            <w:r>
              <w:rPr>
                <w:sz w:val="23"/>
                <w:szCs w:val="23"/>
              </w:rPr>
              <w:t xml:space="preserve">Resource Surveys </w:t>
            </w:r>
          </w:p>
        </w:tc>
      </w:tr>
      <w:tr w:rsidR="00417E15" w:rsidTr="006D0E70">
        <w:tblPrEx>
          <w:tblCellMar>
            <w:top w:w="0" w:type="dxa"/>
            <w:bottom w:w="0" w:type="dxa"/>
          </w:tblCellMar>
        </w:tblPrEx>
        <w:trPr>
          <w:trHeight w:val="117"/>
        </w:trPr>
        <w:tc>
          <w:tcPr>
            <w:tcW w:w="675" w:type="dxa"/>
          </w:tcPr>
          <w:p w:rsidR="00417E15" w:rsidRDefault="00417E15">
            <w:pPr>
              <w:rPr>
                <w:rFonts w:ascii="Arial" w:hAnsi="Arial"/>
              </w:rPr>
            </w:pPr>
          </w:p>
        </w:tc>
        <w:tc>
          <w:tcPr>
            <w:tcW w:w="567" w:type="dxa"/>
          </w:tcPr>
          <w:p w:rsidR="00417E15" w:rsidRDefault="00417E15">
            <w:pPr>
              <w:rPr>
                <w:rFonts w:ascii="Arial" w:hAnsi="Arial"/>
              </w:rPr>
            </w:pPr>
          </w:p>
        </w:tc>
        <w:tc>
          <w:tcPr>
            <w:tcW w:w="7614" w:type="dxa"/>
          </w:tcPr>
          <w:p w:rsidR="00417E15" w:rsidRDefault="00417E15">
            <w:pPr>
              <w:rPr>
                <w:rFonts w:ascii="Arial" w:hAnsi="Arial"/>
              </w:rPr>
            </w:pPr>
          </w:p>
        </w:tc>
      </w:tr>
      <w:tr w:rsidR="00417E15" w:rsidTr="006D0E70">
        <w:tblPrEx>
          <w:tblCellMar>
            <w:top w:w="0" w:type="dxa"/>
            <w:bottom w:w="0" w:type="dxa"/>
          </w:tblCellMar>
        </w:tblPrEx>
        <w:trPr>
          <w:trHeight w:val="100"/>
        </w:trPr>
        <w:tc>
          <w:tcPr>
            <w:tcW w:w="675" w:type="dxa"/>
          </w:tcPr>
          <w:p w:rsidR="00417E15" w:rsidRDefault="00417E15">
            <w:pPr>
              <w:rPr>
                <w:rFonts w:ascii="Arial" w:hAnsi="Arial"/>
              </w:rPr>
            </w:pPr>
          </w:p>
        </w:tc>
        <w:tc>
          <w:tcPr>
            <w:tcW w:w="567" w:type="dxa"/>
          </w:tcPr>
          <w:p w:rsidR="00417E15" w:rsidRDefault="00417E15">
            <w:pPr>
              <w:rPr>
                <w:rFonts w:ascii="Arial" w:hAnsi="Arial"/>
              </w:rPr>
            </w:pPr>
          </w:p>
        </w:tc>
        <w:tc>
          <w:tcPr>
            <w:tcW w:w="7614" w:type="dxa"/>
          </w:tcPr>
          <w:p w:rsidR="00417E15" w:rsidRDefault="00417E1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417E15" w:rsidRDefault="00417E15" w:rsidP="00417E15">
            <w:pPr>
              <w:pStyle w:val="Default"/>
              <w:rPr>
                <w:sz w:val="23"/>
                <w:szCs w:val="23"/>
              </w:rPr>
            </w:pPr>
            <w:r>
              <w:rPr>
                <w:sz w:val="23"/>
                <w:szCs w:val="23"/>
              </w:rPr>
              <w:t xml:space="preserve">Available </w:t>
            </w:r>
            <w:r>
              <w:rPr>
                <w:b/>
                <w:bCs/>
                <w:sz w:val="23"/>
                <w:szCs w:val="23"/>
              </w:rPr>
              <w:t xml:space="preserve">ON LINE </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417E15" w:rsidRDefault="00417E15" w:rsidP="00417E15">
            <w:pPr>
              <w:pStyle w:val="Default"/>
              <w:rPr>
                <w:b/>
                <w:bCs/>
                <w:sz w:val="23"/>
                <w:szCs w:val="23"/>
              </w:rPr>
            </w:pPr>
            <w:r>
              <w:rPr>
                <w:b/>
                <w:bCs/>
                <w:sz w:val="23"/>
                <w:szCs w:val="23"/>
              </w:rPr>
              <w:t xml:space="preserve">Quizzes/Assignments </w:t>
            </w:r>
            <w:r w:rsidR="006D0E70">
              <w:rPr>
                <w:b/>
                <w:bCs/>
                <w:sz w:val="23"/>
                <w:szCs w:val="23"/>
              </w:rPr>
              <w:t xml:space="preserve"> </w:t>
            </w:r>
            <w:r>
              <w:rPr>
                <w:b/>
                <w:bCs/>
                <w:sz w:val="23"/>
                <w:szCs w:val="23"/>
              </w:rPr>
              <w:t xml:space="preserve">80% </w:t>
            </w:r>
          </w:p>
          <w:p w:rsidR="00417E15" w:rsidRDefault="00417E15" w:rsidP="00417E15">
            <w:pPr>
              <w:pStyle w:val="Default"/>
              <w:rPr>
                <w:b/>
                <w:bCs/>
                <w:sz w:val="23"/>
                <w:szCs w:val="23"/>
              </w:rPr>
            </w:pPr>
            <w:r>
              <w:rPr>
                <w:b/>
                <w:bCs/>
                <w:sz w:val="23"/>
                <w:szCs w:val="23"/>
              </w:rPr>
              <w:t xml:space="preserve">                     Unit Tests 20% </w:t>
            </w:r>
          </w:p>
          <w:p w:rsidR="006D0E70" w:rsidRDefault="00417E15" w:rsidP="00417E15">
            <w:pPr>
              <w:pStyle w:val="Default"/>
              <w:rPr>
                <w:b/>
                <w:bCs/>
                <w:sz w:val="23"/>
                <w:szCs w:val="23"/>
              </w:rPr>
            </w:pPr>
            <w:r>
              <w:rPr>
                <w:b/>
                <w:bCs/>
                <w:sz w:val="23"/>
                <w:szCs w:val="23"/>
              </w:rPr>
              <w:t xml:space="preserve">       </w:t>
            </w:r>
            <w:r w:rsidR="006D0E70">
              <w:rPr>
                <w:b/>
                <w:bCs/>
                <w:sz w:val="23"/>
                <w:szCs w:val="23"/>
              </w:rPr>
              <w:t xml:space="preserve">                              ----------</w:t>
            </w:r>
          </w:p>
          <w:p w:rsidR="00417E15" w:rsidRDefault="006D0E70" w:rsidP="00417E15">
            <w:pPr>
              <w:pStyle w:val="Default"/>
              <w:rPr>
                <w:b/>
                <w:bCs/>
                <w:sz w:val="23"/>
                <w:szCs w:val="23"/>
              </w:rPr>
            </w:pPr>
            <w:r>
              <w:rPr>
                <w:b/>
                <w:bCs/>
                <w:sz w:val="23"/>
                <w:szCs w:val="23"/>
              </w:rPr>
              <w:t xml:space="preserve">                                      </w:t>
            </w:r>
            <w:r w:rsidR="00417E15">
              <w:rPr>
                <w:b/>
                <w:bCs/>
                <w:sz w:val="23"/>
                <w:szCs w:val="23"/>
              </w:rPr>
              <w:t xml:space="preserve">100% </w:t>
            </w:r>
          </w:p>
          <w:p w:rsidR="00417E15" w:rsidRDefault="00417E15" w:rsidP="00417E15">
            <w:pPr>
              <w:pStyle w:val="Default"/>
              <w:rPr>
                <w:b/>
                <w:bCs/>
                <w:sz w:val="23"/>
                <w:szCs w:val="23"/>
              </w:rPr>
            </w:pPr>
          </w:p>
          <w:p w:rsidR="00417E15" w:rsidRDefault="00417E15" w:rsidP="00417E15">
            <w:pPr>
              <w:pStyle w:val="Default"/>
              <w:rPr>
                <w:sz w:val="23"/>
                <w:szCs w:val="23"/>
              </w:rPr>
            </w:pPr>
            <w:r>
              <w:rPr>
                <w:sz w:val="23"/>
                <w:szCs w:val="23"/>
              </w:rPr>
              <w:t xml:space="preserve">All assignments </w:t>
            </w:r>
            <w:r>
              <w:rPr>
                <w:b/>
                <w:bCs/>
                <w:sz w:val="23"/>
                <w:szCs w:val="23"/>
              </w:rPr>
              <w:t xml:space="preserve">must </w:t>
            </w:r>
            <w:r>
              <w:rPr>
                <w:sz w:val="23"/>
                <w:szCs w:val="23"/>
              </w:rPr>
              <w:t xml:space="preserve">be completed for course credit. Grades for late assignments will be reduced 10% per day late. </w:t>
            </w:r>
          </w:p>
          <w:p w:rsidR="00C30A3B" w:rsidRDefault="00C30A3B" w:rsidP="006D0E70">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16936" w:type="dxa"/>
        <w:tblLayout w:type="fixed"/>
        <w:tblLook w:val="0000" w:firstRow="0" w:lastRow="0" w:firstColumn="0" w:lastColumn="0" w:noHBand="0" w:noVBand="0"/>
      </w:tblPr>
      <w:tblGrid>
        <w:gridCol w:w="8755"/>
        <w:gridCol w:w="8181"/>
      </w:tblGrid>
      <w:tr w:rsidR="005221E2" w:rsidTr="00252245">
        <w:tblPrEx>
          <w:tblCellMar>
            <w:top w:w="0" w:type="dxa"/>
            <w:bottom w:w="0" w:type="dxa"/>
          </w:tblCellMar>
        </w:tblPrEx>
        <w:trPr>
          <w:cantSplit/>
        </w:trPr>
        <w:tc>
          <w:tcPr>
            <w:tcW w:w="8755" w:type="dxa"/>
          </w:tcPr>
          <w:tbl>
            <w:tblPr>
              <w:tblW w:w="0" w:type="auto"/>
              <w:tblLayout w:type="fixed"/>
              <w:tblLook w:val="0000" w:firstRow="0" w:lastRow="0" w:firstColumn="0" w:lastColumn="0" w:noHBand="0" w:noVBand="0"/>
            </w:tblPr>
            <w:tblGrid>
              <w:gridCol w:w="668"/>
              <w:gridCol w:w="8080"/>
              <w:gridCol w:w="18"/>
            </w:tblGrid>
            <w:tr w:rsidR="00252245" w:rsidTr="00F90F0C">
              <w:tblPrEx>
                <w:tblCellMar>
                  <w:top w:w="0" w:type="dxa"/>
                  <w:bottom w:w="0" w:type="dxa"/>
                </w:tblCellMar>
              </w:tblPrEx>
              <w:trPr>
                <w:cantSplit/>
                <w:trHeight w:val="311"/>
              </w:trPr>
              <w:tc>
                <w:tcPr>
                  <w:tcW w:w="668" w:type="dxa"/>
                </w:tcPr>
                <w:p w:rsidR="00252245" w:rsidRDefault="00252245" w:rsidP="00F90F0C">
                  <w:pPr>
                    <w:rPr>
                      <w:rFonts w:ascii="Arial" w:hAnsi="Arial"/>
                      <w:b/>
                    </w:rPr>
                  </w:pPr>
                  <w:r>
                    <w:rPr>
                      <w:rFonts w:ascii="Arial" w:hAnsi="Arial"/>
                      <w:b/>
                    </w:rPr>
                    <w:lastRenderedPageBreak/>
                    <w:t>VI.</w:t>
                  </w:r>
                </w:p>
              </w:tc>
              <w:tc>
                <w:tcPr>
                  <w:tcW w:w="8098" w:type="dxa"/>
                  <w:gridSpan w:val="2"/>
                </w:tcPr>
                <w:p w:rsidR="00252245" w:rsidRDefault="00252245" w:rsidP="00F90F0C">
                  <w:pPr>
                    <w:rPr>
                      <w:rFonts w:ascii="Arial" w:hAnsi="Arial"/>
                      <w:b/>
                    </w:rPr>
                  </w:pPr>
                  <w:r>
                    <w:rPr>
                      <w:rFonts w:ascii="Arial" w:hAnsi="Arial"/>
                      <w:b/>
                    </w:rPr>
                    <w:t>SPECIAL NOTES:</w:t>
                  </w:r>
                </w:p>
                <w:p w:rsidR="00252245" w:rsidRDefault="00252245" w:rsidP="00F90F0C">
                  <w:pPr>
                    <w:rPr>
                      <w:rFonts w:ascii="Arial" w:hAnsi="Arial"/>
                    </w:rPr>
                  </w:pPr>
                </w:p>
              </w:tc>
            </w:tr>
            <w:tr w:rsidR="00252245" w:rsidRPr="00723208" w:rsidTr="00F90F0C">
              <w:tblPrEx>
                <w:tblCellMar>
                  <w:top w:w="0" w:type="dxa"/>
                  <w:bottom w:w="0" w:type="dxa"/>
                </w:tblCellMar>
              </w:tblPrEx>
              <w:trPr>
                <w:gridAfter w:val="1"/>
                <w:wAfter w:w="18" w:type="dxa"/>
                <w:cantSplit/>
                <w:trHeight w:val="2126"/>
              </w:trPr>
              <w:tc>
                <w:tcPr>
                  <w:tcW w:w="8748" w:type="dxa"/>
                  <w:gridSpan w:val="2"/>
                </w:tcPr>
                <w:p w:rsidR="00252245" w:rsidRPr="00A04590" w:rsidRDefault="00252245" w:rsidP="00F90F0C">
                  <w:pPr>
                    <w:rPr>
                      <w:rFonts w:ascii="Arial" w:hAnsi="Arial" w:cs="Arial"/>
                      <w:szCs w:val="24"/>
                      <w:u w:val="single"/>
                    </w:rPr>
                  </w:pPr>
                  <w:r w:rsidRPr="00A04590">
                    <w:rPr>
                      <w:rFonts w:ascii="Arial" w:hAnsi="Arial" w:cs="Arial"/>
                      <w:szCs w:val="24"/>
                      <w:u w:val="single"/>
                    </w:rPr>
                    <w:t>Attendance:</w:t>
                  </w:r>
                </w:p>
                <w:p w:rsidR="00252245" w:rsidRDefault="00252245" w:rsidP="00F90F0C">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52245" w:rsidRPr="00723208" w:rsidTr="00F90F0C">
              <w:tblPrEx>
                <w:tblCellMar>
                  <w:top w:w="0" w:type="dxa"/>
                  <w:bottom w:w="0" w:type="dxa"/>
                </w:tblCellMar>
              </w:tblPrEx>
              <w:trPr>
                <w:gridAfter w:val="1"/>
                <w:wAfter w:w="18" w:type="dxa"/>
                <w:cantSplit/>
                <w:trHeight w:val="151"/>
              </w:trPr>
              <w:tc>
                <w:tcPr>
                  <w:tcW w:w="8748" w:type="dxa"/>
                  <w:gridSpan w:val="2"/>
                </w:tcPr>
                <w:p w:rsidR="00252245" w:rsidRDefault="00252245" w:rsidP="00F90F0C">
                  <w:pPr>
                    <w:rPr>
                      <w:rFonts w:ascii="Arial" w:hAnsi="Arial" w:cs="Arial"/>
                      <w:szCs w:val="24"/>
                      <w:u w:val="single"/>
                    </w:rPr>
                  </w:pPr>
                </w:p>
              </w:tc>
            </w:tr>
          </w:tbl>
          <w:p w:rsidR="00252245" w:rsidRDefault="00252245" w:rsidP="00252245"/>
          <w:tbl>
            <w:tblPr>
              <w:tblW w:w="0" w:type="auto"/>
              <w:tblLayout w:type="fixed"/>
              <w:tblLook w:val="0000" w:firstRow="0" w:lastRow="0" w:firstColumn="0" w:lastColumn="0" w:noHBand="0" w:noVBand="0"/>
            </w:tblPr>
            <w:tblGrid>
              <w:gridCol w:w="675"/>
              <w:gridCol w:w="8181"/>
            </w:tblGrid>
            <w:tr w:rsidR="00252245" w:rsidRPr="00A04590" w:rsidTr="00F90F0C">
              <w:tblPrEx>
                <w:tblCellMar>
                  <w:top w:w="0" w:type="dxa"/>
                  <w:bottom w:w="0" w:type="dxa"/>
                </w:tblCellMar>
              </w:tblPrEx>
              <w:trPr>
                <w:cantSplit/>
              </w:trPr>
              <w:tc>
                <w:tcPr>
                  <w:tcW w:w="675" w:type="dxa"/>
                </w:tcPr>
                <w:p w:rsidR="00252245" w:rsidRPr="00A04590" w:rsidRDefault="00252245" w:rsidP="00F90F0C">
                  <w:pPr>
                    <w:rPr>
                      <w:rFonts w:ascii="Arial" w:hAnsi="Arial"/>
                      <w:b/>
                    </w:rPr>
                  </w:pPr>
                  <w:r w:rsidRPr="00A04590">
                    <w:rPr>
                      <w:rFonts w:ascii="Arial" w:hAnsi="Arial"/>
                      <w:b/>
                    </w:rPr>
                    <w:t>VII.</w:t>
                  </w:r>
                </w:p>
              </w:tc>
              <w:tc>
                <w:tcPr>
                  <w:tcW w:w="8181" w:type="dxa"/>
                </w:tcPr>
                <w:p w:rsidR="00252245" w:rsidRPr="00A04590" w:rsidRDefault="00252245" w:rsidP="00F90F0C">
                  <w:pPr>
                    <w:rPr>
                      <w:rFonts w:ascii="Arial" w:hAnsi="Arial"/>
                      <w:b/>
                    </w:rPr>
                  </w:pPr>
                  <w:r w:rsidRPr="00A04590">
                    <w:rPr>
                      <w:rFonts w:ascii="Arial" w:hAnsi="Arial"/>
                      <w:b/>
                    </w:rPr>
                    <w:t>COURSE OUTLINE ADDENDUM:</w:t>
                  </w:r>
                </w:p>
                <w:p w:rsidR="00252245" w:rsidRPr="00A04590" w:rsidRDefault="00252245" w:rsidP="00F90F0C">
                  <w:pPr>
                    <w:rPr>
                      <w:rFonts w:ascii="Arial" w:hAnsi="Arial"/>
                      <w:b/>
                    </w:rPr>
                  </w:pPr>
                </w:p>
              </w:tc>
            </w:tr>
            <w:tr w:rsidR="00252245" w:rsidRPr="00A04590" w:rsidTr="00F90F0C">
              <w:tblPrEx>
                <w:tblCellMar>
                  <w:top w:w="0" w:type="dxa"/>
                  <w:bottom w:w="0" w:type="dxa"/>
                </w:tblCellMar>
              </w:tblPrEx>
              <w:trPr>
                <w:cantSplit/>
              </w:trPr>
              <w:tc>
                <w:tcPr>
                  <w:tcW w:w="675" w:type="dxa"/>
                </w:tcPr>
                <w:p w:rsidR="00252245" w:rsidRPr="00A04590" w:rsidRDefault="00252245" w:rsidP="00F90F0C">
                  <w:pPr>
                    <w:rPr>
                      <w:rFonts w:ascii="Arial" w:hAnsi="Arial"/>
                    </w:rPr>
                  </w:pPr>
                </w:p>
              </w:tc>
              <w:tc>
                <w:tcPr>
                  <w:tcW w:w="8181" w:type="dxa"/>
                </w:tcPr>
                <w:p w:rsidR="00252245" w:rsidRPr="00A04590" w:rsidRDefault="00252245" w:rsidP="00F90F0C">
                  <w:pPr>
                    <w:rPr>
                      <w:rFonts w:ascii="Arial" w:hAnsi="Arial"/>
                    </w:rPr>
                  </w:pPr>
                  <w:r w:rsidRPr="00A04590">
                    <w:rPr>
                      <w:rFonts w:ascii="Arial" w:hAnsi="Arial"/>
                    </w:rPr>
                    <w:t>The provisions contained in the addendum located on the portal form part of this course outline.</w:t>
                  </w:r>
                </w:p>
              </w:tc>
            </w:tr>
          </w:tbl>
          <w:p w:rsidR="00252245" w:rsidRDefault="00252245" w:rsidP="00252245">
            <w:pPr>
              <w:pStyle w:val="EnvelopeReturn"/>
            </w:pPr>
          </w:p>
          <w:p w:rsidR="005221E2" w:rsidRDefault="005221E2">
            <w:pPr>
              <w:rPr>
                <w:rFonts w:ascii="Arial" w:hAnsi="Arial"/>
                <w:b/>
              </w:rPr>
            </w:pPr>
          </w:p>
        </w:tc>
        <w:tc>
          <w:tcPr>
            <w:tcW w:w="8181" w:type="dxa"/>
          </w:tcPr>
          <w:p w:rsidR="005221E2" w:rsidRDefault="005221E2" w:rsidP="00D83093">
            <w:pPr>
              <w:rPr>
                <w:rFonts w:ascii="Arial" w:hAnsi="Arial"/>
              </w:rPr>
            </w:pPr>
          </w:p>
        </w:tc>
      </w:tr>
      <w:tr w:rsidR="005221E2" w:rsidTr="00252245">
        <w:tblPrEx>
          <w:tblCellMar>
            <w:top w:w="0" w:type="dxa"/>
            <w:bottom w:w="0" w:type="dxa"/>
          </w:tblCellMar>
        </w:tblPrEx>
        <w:trPr>
          <w:cantSplit/>
        </w:trPr>
        <w:tc>
          <w:tcPr>
            <w:tcW w:w="8755" w:type="dxa"/>
          </w:tcPr>
          <w:p w:rsidR="005221E2" w:rsidRDefault="005221E2">
            <w:pPr>
              <w:rPr>
                <w:rFonts w:ascii="Arial" w:hAnsi="Arial"/>
                <w:b/>
              </w:rPr>
            </w:pPr>
          </w:p>
        </w:tc>
        <w:tc>
          <w:tcPr>
            <w:tcW w:w="8181" w:type="dxa"/>
          </w:tcPr>
          <w:p w:rsidR="005221E2" w:rsidRDefault="005221E2" w:rsidP="00D83093">
            <w:pPr>
              <w:rPr>
                <w:rFonts w:ascii="Arial" w:hAnsi="Arial" w:cs="Arial"/>
                <w:szCs w:val="24"/>
                <w:u w:val="single"/>
              </w:rPr>
            </w:pPr>
          </w:p>
        </w:tc>
      </w:tr>
    </w:tbl>
    <w:p w:rsidR="002E52B6" w:rsidRDefault="002E52B6" w:rsidP="002E52B6">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95" w:rsidRDefault="00DE6795">
      <w:r>
        <w:separator/>
      </w:r>
    </w:p>
  </w:endnote>
  <w:endnote w:type="continuationSeparator" w:id="0">
    <w:p w:rsidR="00DE6795" w:rsidRDefault="00D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95" w:rsidRDefault="00DE6795">
      <w:r>
        <w:separator/>
      </w:r>
    </w:p>
  </w:footnote>
  <w:footnote w:type="continuationSeparator" w:id="0">
    <w:p w:rsidR="00DE6795" w:rsidRDefault="00D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4F" w:rsidRDefault="009E14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44F" w:rsidRDefault="009E1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4F" w:rsidRDefault="009E14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50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E144F">
      <w:tblPrEx>
        <w:tblCellMar>
          <w:top w:w="0" w:type="dxa"/>
          <w:bottom w:w="0" w:type="dxa"/>
        </w:tblCellMar>
      </w:tblPrEx>
      <w:tc>
        <w:tcPr>
          <w:tcW w:w="3794" w:type="dxa"/>
        </w:tcPr>
        <w:p w:rsidR="009E144F" w:rsidRDefault="009E144F">
          <w:pPr>
            <w:rPr>
              <w:rFonts w:ascii="Arial" w:hAnsi="Arial"/>
              <w:snapToGrid w:val="0"/>
            </w:rPr>
          </w:pPr>
        </w:p>
      </w:tc>
      <w:tc>
        <w:tcPr>
          <w:tcW w:w="1134" w:type="dxa"/>
        </w:tcPr>
        <w:p w:rsidR="009E144F" w:rsidRDefault="009E144F">
          <w:pPr>
            <w:pStyle w:val="Header"/>
            <w:jc w:val="center"/>
            <w:rPr>
              <w:rFonts w:ascii="Arial" w:hAnsi="Arial"/>
              <w:snapToGrid w:val="0"/>
            </w:rPr>
          </w:pPr>
        </w:p>
      </w:tc>
      <w:tc>
        <w:tcPr>
          <w:tcW w:w="3928" w:type="dxa"/>
        </w:tcPr>
        <w:p w:rsidR="009E144F" w:rsidRDefault="009E144F">
          <w:pPr>
            <w:pStyle w:val="Header"/>
            <w:jc w:val="right"/>
            <w:rPr>
              <w:rFonts w:ascii="Arial" w:hAnsi="Arial"/>
              <w:snapToGrid w:val="0"/>
            </w:rPr>
          </w:pPr>
        </w:p>
      </w:tc>
    </w:tr>
    <w:tr w:rsidR="009E144F">
      <w:tblPrEx>
        <w:tblCellMar>
          <w:top w:w="0" w:type="dxa"/>
          <w:bottom w:w="0" w:type="dxa"/>
        </w:tblCellMar>
      </w:tblPrEx>
      <w:tc>
        <w:tcPr>
          <w:tcW w:w="3794" w:type="dxa"/>
        </w:tcPr>
        <w:p w:rsidR="009E144F" w:rsidRDefault="009E144F">
          <w:pPr>
            <w:rPr>
              <w:rFonts w:ascii="Arial" w:hAnsi="Arial"/>
              <w:snapToGrid w:val="0"/>
            </w:rPr>
          </w:pPr>
          <w:r>
            <w:rPr>
              <w:rFonts w:ascii="Arial" w:hAnsi="Arial"/>
              <w:snapToGrid w:val="0"/>
            </w:rPr>
            <w:t>Resource Sampling</w:t>
          </w:r>
        </w:p>
        <w:p w:rsidR="009E144F" w:rsidRDefault="009E144F">
          <w:pPr>
            <w:rPr>
              <w:rFonts w:ascii="Arial" w:hAnsi="Arial"/>
              <w:snapToGrid w:val="0"/>
            </w:rPr>
          </w:pPr>
        </w:p>
      </w:tc>
      <w:tc>
        <w:tcPr>
          <w:tcW w:w="1134" w:type="dxa"/>
        </w:tcPr>
        <w:p w:rsidR="009E144F" w:rsidRDefault="009E144F">
          <w:pPr>
            <w:pStyle w:val="Header"/>
            <w:jc w:val="center"/>
            <w:rPr>
              <w:rFonts w:ascii="Arial" w:hAnsi="Arial"/>
              <w:snapToGrid w:val="0"/>
            </w:rPr>
          </w:pPr>
        </w:p>
      </w:tc>
      <w:tc>
        <w:tcPr>
          <w:tcW w:w="3928" w:type="dxa"/>
        </w:tcPr>
        <w:p w:rsidR="009E144F" w:rsidRDefault="009E144F">
          <w:pPr>
            <w:pStyle w:val="Header"/>
            <w:jc w:val="right"/>
            <w:rPr>
              <w:rFonts w:ascii="Arial" w:hAnsi="Arial"/>
              <w:snapToGrid w:val="0"/>
            </w:rPr>
          </w:pPr>
          <w:smartTag w:uri="urn:schemas-microsoft-com:office:smarttags" w:element="stockticker">
            <w:r>
              <w:rPr>
                <w:rFonts w:ascii="Arial" w:hAnsi="Arial"/>
                <w:snapToGrid w:val="0"/>
              </w:rPr>
              <w:t>NRT</w:t>
            </w:r>
          </w:smartTag>
          <w:r>
            <w:rPr>
              <w:rFonts w:ascii="Arial" w:hAnsi="Arial"/>
              <w:snapToGrid w:val="0"/>
            </w:rPr>
            <w:t xml:space="preserve"> 223</w:t>
          </w:r>
        </w:p>
      </w:tc>
    </w:tr>
  </w:tbl>
  <w:p w:rsidR="009E144F" w:rsidRDefault="009E14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E75A33"/>
    <w:multiLevelType w:val="hybridMultilevel"/>
    <w:tmpl w:val="1944B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97D3A37"/>
    <w:multiLevelType w:val="hybridMultilevel"/>
    <w:tmpl w:val="30B28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AC43719"/>
    <w:multiLevelType w:val="hybridMultilevel"/>
    <w:tmpl w:val="EF7E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10B1319"/>
    <w:multiLevelType w:val="hybridMultilevel"/>
    <w:tmpl w:val="D19AA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3"/>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4D2A"/>
    <w:rsid w:val="00024279"/>
    <w:rsid w:val="00031508"/>
    <w:rsid w:val="0004491B"/>
    <w:rsid w:val="0007083E"/>
    <w:rsid w:val="001065E1"/>
    <w:rsid w:val="0013201F"/>
    <w:rsid w:val="001428EB"/>
    <w:rsid w:val="001659F9"/>
    <w:rsid w:val="00177078"/>
    <w:rsid w:val="00191418"/>
    <w:rsid w:val="001B70E7"/>
    <w:rsid w:val="001B72EE"/>
    <w:rsid w:val="00252245"/>
    <w:rsid w:val="00283F8A"/>
    <w:rsid w:val="00295232"/>
    <w:rsid w:val="002A2076"/>
    <w:rsid w:val="002D0F95"/>
    <w:rsid w:val="002D240A"/>
    <w:rsid w:val="002E52B6"/>
    <w:rsid w:val="00334053"/>
    <w:rsid w:val="0037761C"/>
    <w:rsid w:val="00393A61"/>
    <w:rsid w:val="003A0238"/>
    <w:rsid w:val="003D0B70"/>
    <w:rsid w:val="003D5562"/>
    <w:rsid w:val="00417E15"/>
    <w:rsid w:val="00441ECC"/>
    <w:rsid w:val="00455859"/>
    <w:rsid w:val="00475F7B"/>
    <w:rsid w:val="00497B5F"/>
    <w:rsid w:val="004E298B"/>
    <w:rsid w:val="005221E2"/>
    <w:rsid w:val="00532940"/>
    <w:rsid w:val="00533537"/>
    <w:rsid w:val="00566914"/>
    <w:rsid w:val="0056705E"/>
    <w:rsid w:val="00570F22"/>
    <w:rsid w:val="005A28BC"/>
    <w:rsid w:val="005C10A6"/>
    <w:rsid w:val="005F5971"/>
    <w:rsid w:val="00611933"/>
    <w:rsid w:val="00613807"/>
    <w:rsid w:val="00626C24"/>
    <w:rsid w:val="006D0E70"/>
    <w:rsid w:val="007124EC"/>
    <w:rsid w:val="00721404"/>
    <w:rsid w:val="00721FF2"/>
    <w:rsid w:val="00723208"/>
    <w:rsid w:val="00754E67"/>
    <w:rsid w:val="007A0698"/>
    <w:rsid w:val="007E6621"/>
    <w:rsid w:val="007F132C"/>
    <w:rsid w:val="007F73A4"/>
    <w:rsid w:val="00807801"/>
    <w:rsid w:val="00867048"/>
    <w:rsid w:val="009B3E19"/>
    <w:rsid w:val="009B5B24"/>
    <w:rsid w:val="009E144F"/>
    <w:rsid w:val="00A01D87"/>
    <w:rsid w:val="00A023DB"/>
    <w:rsid w:val="00A04590"/>
    <w:rsid w:val="00A85995"/>
    <w:rsid w:val="00A9176F"/>
    <w:rsid w:val="00A97B10"/>
    <w:rsid w:val="00AC5756"/>
    <w:rsid w:val="00B50404"/>
    <w:rsid w:val="00B709C5"/>
    <w:rsid w:val="00B778BA"/>
    <w:rsid w:val="00B835FC"/>
    <w:rsid w:val="00BA119A"/>
    <w:rsid w:val="00BA318C"/>
    <w:rsid w:val="00BB78B6"/>
    <w:rsid w:val="00BC5EA4"/>
    <w:rsid w:val="00BC7832"/>
    <w:rsid w:val="00BF45B6"/>
    <w:rsid w:val="00C052E9"/>
    <w:rsid w:val="00C0550E"/>
    <w:rsid w:val="00C30A3B"/>
    <w:rsid w:val="00C4074C"/>
    <w:rsid w:val="00C53F7E"/>
    <w:rsid w:val="00C87B5D"/>
    <w:rsid w:val="00C97440"/>
    <w:rsid w:val="00C97897"/>
    <w:rsid w:val="00CB4EB0"/>
    <w:rsid w:val="00D1300B"/>
    <w:rsid w:val="00D350DC"/>
    <w:rsid w:val="00D70C8C"/>
    <w:rsid w:val="00D77BB5"/>
    <w:rsid w:val="00D83093"/>
    <w:rsid w:val="00DC1839"/>
    <w:rsid w:val="00DE6795"/>
    <w:rsid w:val="00E25868"/>
    <w:rsid w:val="00E3653B"/>
    <w:rsid w:val="00E8152E"/>
    <w:rsid w:val="00E86FF6"/>
    <w:rsid w:val="00EA1EC5"/>
    <w:rsid w:val="00EE6E49"/>
    <w:rsid w:val="00EF4EC9"/>
    <w:rsid w:val="00F0236B"/>
    <w:rsid w:val="00F16805"/>
    <w:rsid w:val="00F430A9"/>
    <w:rsid w:val="00F9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34053"/>
    <w:rPr>
      <w:rFonts w:ascii="Tahoma" w:hAnsi="Tahoma" w:cs="Tahoma"/>
      <w:sz w:val="16"/>
      <w:szCs w:val="16"/>
    </w:rPr>
  </w:style>
  <w:style w:type="character" w:customStyle="1" w:styleId="BalloonTextChar">
    <w:name w:val="Balloon Text Char"/>
    <w:basedOn w:val="DefaultParagraphFont"/>
    <w:link w:val="BalloonText"/>
    <w:rsid w:val="00334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34053"/>
    <w:rPr>
      <w:rFonts w:ascii="Tahoma" w:hAnsi="Tahoma" w:cs="Tahoma"/>
      <w:sz w:val="16"/>
      <w:szCs w:val="16"/>
    </w:rPr>
  </w:style>
  <w:style w:type="character" w:customStyle="1" w:styleId="BalloonTextChar">
    <w:name w:val="Balloon Text Char"/>
    <w:basedOn w:val="DefaultParagraphFont"/>
    <w:link w:val="BalloonText"/>
    <w:rsid w:val="00334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76CA4-581B-48A2-8E3F-A5E52BB1165A}"/>
</file>

<file path=customXml/itemProps2.xml><?xml version="1.0" encoding="utf-8"?>
<ds:datastoreItem xmlns:ds="http://schemas.openxmlformats.org/officeDocument/2006/customXml" ds:itemID="{3EED3C79-2A4E-4655-A86F-E8EEE9784D1F}"/>
</file>

<file path=customXml/itemProps3.xml><?xml version="1.0" encoding="utf-8"?>
<ds:datastoreItem xmlns:ds="http://schemas.openxmlformats.org/officeDocument/2006/customXml" ds:itemID="{AEDEA6AC-BFC6-4469-A32B-D7FD19E8C3FD}"/>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2007-05-04T14:50:00Z</cp:lastPrinted>
  <dcterms:created xsi:type="dcterms:W3CDTF">2015-07-24T18:56:00Z</dcterms:created>
  <dcterms:modified xsi:type="dcterms:W3CDTF">2015-07-24T18:56:00Z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7702000</vt:r8>
  </property>
</Properties>
</file>